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rPr>
          <w:rFonts w:ascii="Times New Roman" w:hAnsi="Times New Roman" w:cs="Times New Roman"/>
          <w:sz w:val="24"/>
          <w:szCs w:val="24"/>
        </w:rPr>
      </w:pPr>
      <w:bookmarkStart w:id="2" w:name="_GoBack"/>
      <w:bookmarkEnd w:id="2"/>
    </w:p>
    <w:p>
      <w:pPr>
        <w:spacing w:after="0"/>
        <w:rPr>
          <w:rFonts w:ascii="Times New Roman" w:hAnsi="Times New Roman" w:cs="Times New Roman"/>
          <w:sz w:val="24"/>
          <w:szCs w:val="24"/>
        </w:rPr>
      </w:pPr>
    </w:p>
    <w:p>
      <w:pPr>
        <w:spacing w:after="0"/>
        <w:jc w:val="center"/>
        <w:rPr>
          <w:rFonts w:ascii="Times New Roman" w:hAnsi="Times New Roman" w:cs="Times New Roman"/>
          <w:b/>
          <w:sz w:val="28"/>
          <w:szCs w:val="28"/>
          <w:lang w:val="pt-BR"/>
        </w:rPr>
      </w:pPr>
      <w:r>
        <w:rPr>
          <w:rFonts w:ascii="Times New Roman" w:hAnsi="Times New Roman" w:cs="Times New Roman"/>
          <w:b/>
          <w:sz w:val="28"/>
          <w:szCs w:val="28"/>
          <w:lang w:val="pt-BR"/>
        </w:rPr>
        <w:t>PROTOCOL DE COLABORARE</w:t>
      </w:r>
    </w:p>
    <w:p>
      <w:pPr>
        <w:spacing w:after="0"/>
        <w:jc w:val="center"/>
        <w:rPr>
          <w:rFonts w:ascii="Times New Roman" w:hAnsi="Times New Roman" w:cs="Times New Roman"/>
          <w:b/>
          <w:sz w:val="28"/>
          <w:szCs w:val="28"/>
          <w:lang w:val="pt-BR"/>
        </w:rPr>
      </w:pPr>
    </w:p>
    <w:p>
      <w:pPr>
        <w:spacing w:after="0"/>
        <w:jc w:val="center"/>
        <w:rPr>
          <w:rFonts w:ascii="Times New Roman" w:hAnsi="Times New Roman" w:cs="Times New Roman"/>
          <w:b/>
          <w:sz w:val="28"/>
          <w:szCs w:val="28"/>
          <w:lang w:val="pt-BR"/>
        </w:rPr>
      </w:pPr>
    </w:p>
    <w:p>
      <w:pPr>
        <w:spacing w:after="0"/>
        <w:ind w:left="420" w:firstLine="300"/>
        <w:jc w:val="both"/>
        <w:rPr>
          <w:rFonts w:ascii="Times New Roman" w:hAnsi="Times New Roman" w:cs="Times New Roman"/>
          <w:b/>
          <w:i/>
          <w:sz w:val="26"/>
          <w:szCs w:val="26"/>
          <w:lang w:val="pt-BR"/>
        </w:rPr>
      </w:pPr>
      <w:r>
        <w:rPr>
          <w:rFonts w:ascii="Times New Roman" w:hAnsi="Times New Roman" w:cs="Times New Roman"/>
          <w:b/>
          <w:i/>
          <w:sz w:val="26"/>
          <w:szCs w:val="26"/>
          <w:lang w:val="pt-BR"/>
        </w:rPr>
        <w:t>ÎNTRE</w:t>
      </w:r>
    </w:p>
    <w:p>
      <w:pPr>
        <w:pStyle w:val="7"/>
        <w:numPr>
          <w:ilvl w:val="1"/>
          <w:numId w:val="1"/>
        </w:numPr>
        <w:tabs>
          <w:tab w:val="left" w:pos="709"/>
          <w:tab w:val="left" w:pos="1134"/>
        </w:tabs>
        <w:spacing w:after="0"/>
        <w:ind w:left="142" w:firstLine="567"/>
        <w:jc w:val="both"/>
        <w:rPr>
          <w:rFonts w:ascii="Times New Roman" w:hAnsi="Times New Roman" w:cs="Times New Roman"/>
          <w:sz w:val="26"/>
          <w:szCs w:val="26"/>
          <w:lang w:val="pt-BR"/>
        </w:rPr>
      </w:pPr>
      <w:r>
        <w:rPr>
          <w:rFonts w:ascii="Times New Roman" w:hAnsi="Times New Roman" w:cs="Times New Roman"/>
          <w:b/>
          <w:bCs/>
          <w:sz w:val="26"/>
          <w:szCs w:val="26"/>
          <w:lang w:val="pt-BR" w:eastAsia="ro-RO"/>
        </w:rPr>
        <w:t>UNITATEA ADMINISTRATIV TERITORIALĂ (UAT) ORAŞ BERBEŞTI</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cu sediul în Oraşul Berbeşti, str. Principală, nr.256, județul Vâlcea, </w:t>
      </w:r>
      <w:bookmarkStart w:id="0" w:name="_Hlk135387684"/>
      <w:r>
        <w:rPr>
          <w:rFonts w:ascii="Times New Roman" w:hAnsi="Times New Roman" w:cs="Times New Roman"/>
          <w:sz w:val="26"/>
          <w:szCs w:val="26"/>
          <w:lang w:val="pt-BR"/>
        </w:rPr>
        <w:t>cod fiscal 2541355,</w:t>
      </w:r>
      <w:r>
        <w:rPr>
          <w:rFonts w:ascii="Times New Roman" w:hAnsi="Times New Roman" w:cs="Times New Roman"/>
          <w:sz w:val="26"/>
          <w:szCs w:val="26"/>
          <w:lang w:val="pt-BR" w:eastAsia="ro-RO"/>
        </w:rPr>
        <w:t xml:space="preserve"> cont IBAN nr. _________________________deschis la Trezoreria Horezu</w:t>
      </w:r>
      <w:r>
        <w:rPr>
          <w:rFonts w:ascii="Times New Roman" w:hAnsi="Times New Roman" w:cs="Times New Roman"/>
          <w:sz w:val="26"/>
          <w:szCs w:val="26"/>
          <w:lang w:val="pt-BR"/>
        </w:rPr>
        <w:t xml:space="preserve"> telefon </w:t>
      </w:r>
      <w:bookmarkEnd w:id="0"/>
      <w:r>
        <w:rPr>
          <w:rFonts w:ascii="Times New Roman" w:hAnsi="Times New Roman" w:cs="Times New Roman"/>
          <w:sz w:val="26"/>
          <w:szCs w:val="26"/>
          <w:lang w:val="pt-BR"/>
        </w:rPr>
        <w:t>0250/869001,</w:t>
      </w:r>
      <w:bookmarkStart w:id="1" w:name="_Hlk135387839"/>
      <w:r>
        <w:rPr>
          <w:rFonts w:ascii="Times New Roman" w:hAnsi="Times New Roman" w:cs="Times New Roman"/>
          <w:sz w:val="26"/>
          <w:szCs w:val="26"/>
          <w:lang w:val="pt-BR"/>
        </w:rPr>
        <w:t xml:space="preserve"> email: </w:t>
      </w:r>
      <w:r>
        <w:fldChar w:fldCharType="begin"/>
      </w:r>
      <w:r>
        <w:instrText xml:space="preserve"> HYPERLINK "mailto:berbesti@vl.e-adm.ro" </w:instrText>
      </w:r>
      <w:r>
        <w:fldChar w:fldCharType="separate"/>
      </w:r>
      <w:r>
        <w:rPr>
          <w:rStyle w:val="6"/>
          <w:rFonts w:ascii="Times New Roman" w:hAnsi="Times New Roman" w:cs="Times New Roman"/>
          <w:sz w:val="26"/>
          <w:szCs w:val="26"/>
          <w:lang w:val="pt-BR"/>
        </w:rPr>
        <w:t>berbesti@vl.e-adm.ro</w:t>
      </w:r>
      <w:r>
        <w:rPr>
          <w:rStyle w:val="6"/>
          <w:rFonts w:ascii="Times New Roman" w:hAnsi="Times New Roman" w:cs="Times New Roman"/>
          <w:sz w:val="26"/>
          <w:szCs w:val="26"/>
          <w:lang w:val="pt-BR"/>
        </w:rPr>
        <w:fldChar w:fldCharType="end"/>
      </w:r>
      <w:bookmarkEnd w:id="1"/>
      <w:r>
        <w:rPr>
          <w:rFonts w:ascii="Times New Roman" w:hAnsi="Times New Roman" w:cs="Times New Roman"/>
          <w:sz w:val="26"/>
          <w:szCs w:val="26"/>
          <w:lang w:val="pt-BR"/>
        </w:rPr>
        <w:t xml:space="preserve">, reprezentată de către domnul </w:t>
      </w:r>
      <w:r>
        <w:rPr>
          <w:rFonts w:ascii="Times New Roman" w:hAnsi="Times New Roman" w:cs="Times New Roman"/>
          <w:b/>
          <w:bCs/>
          <w:i/>
          <w:iCs/>
          <w:sz w:val="26"/>
          <w:szCs w:val="26"/>
          <w:lang w:val="pt-BR"/>
        </w:rPr>
        <w:t>Cumpănășoiu Milorad – Ion</w:t>
      </w:r>
      <w:r>
        <w:rPr>
          <w:rFonts w:ascii="Times New Roman" w:hAnsi="Times New Roman" w:cs="Times New Roman"/>
          <w:sz w:val="26"/>
          <w:szCs w:val="26"/>
          <w:lang w:val="es-ES" w:eastAsia="ro-RO"/>
        </w:rPr>
        <w:t xml:space="preserve">, </w:t>
      </w:r>
      <w:r>
        <w:rPr>
          <w:rFonts w:ascii="Times New Roman" w:hAnsi="Times New Roman" w:cs="Times New Roman"/>
          <w:sz w:val="26"/>
          <w:szCs w:val="26"/>
          <w:lang w:val="pt-BR"/>
        </w:rPr>
        <w:t xml:space="preserve">având funcția de </w:t>
      </w:r>
      <w:r>
        <w:rPr>
          <w:rFonts w:ascii="Times New Roman" w:hAnsi="Times New Roman" w:cs="Times New Roman"/>
          <w:i/>
          <w:iCs/>
          <w:sz w:val="26"/>
          <w:szCs w:val="26"/>
          <w:lang w:val="pt-BR"/>
        </w:rPr>
        <w:t>PRIMAR</w:t>
      </w:r>
      <w:r>
        <w:rPr>
          <w:rFonts w:ascii="Times New Roman" w:hAnsi="Times New Roman" w:cs="Times New Roman"/>
          <w:sz w:val="26"/>
          <w:szCs w:val="26"/>
          <w:lang w:val="pt-BR"/>
        </w:rPr>
        <w:t xml:space="preserve"> în calitate de </w:t>
      </w:r>
      <w:r>
        <w:rPr>
          <w:rFonts w:ascii="Times New Roman" w:hAnsi="Times New Roman" w:cs="Times New Roman"/>
          <w:b/>
          <w:bCs/>
          <w:i/>
          <w:iCs/>
          <w:sz w:val="26"/>
          <w:szCs w:val="26"/>
          <w:lang w:val="pt-BR"/>
        </w:rPr>
        <w:t>Inițiator</w:t>
      </w:r>
      <w:r>
        <w:rPr>
          <w:rFonts w:ascii="Times New Roman" w:hAnsi="Times New Roman" w:cs="Times New Roman"/>
          <w:b/>
          <w:bCs/>
          <w:sz w:val="26"/>
          <w:szCs w:val="26"/>
          <w:lang w:val="pt-BR"/>
        </w:rPr>
        <w:t>,</w:t>
      </w:r>
      <w:r>
        <w:rPr>
          <w:rFonts w:ascii="Times New Roman" w:hAnsi="Times New Roman" w:cs="Times New Roman"/>
          <w:sz w:val="26"/>
          <w:szCs w:val="26"/>
          <w:lang w:val="pt-BR"/>
        </w:rPr>
        <w:t xml:space="preserve"> pe de o parte </w:t>
      </w:r>
    </w:p>
    <w:p>
      <w:pPr>
        <w:pStyle w:val="7"/>
        <w:tabs>
          <w:tab w:val="left" w:pos="851"/>
        </w:tabs>
        <w:spacing w:after="0"/>
        <w:ind w:left="4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și </w:t>
      </w:r>
    </w:p>
    <w:p>
      <w:pPr>
        <w:pStyle w:val="7"/>
        <w:numPr>
          <w:ilvl w:val="1"/>
          <w:numId w:val="1"/>
        </w:numPr>
        <w:tabs>
          <w:tab w:val="left" w:pos="851"/>
          <w:tab w:val="left" w:pos="1134"/>
        </w:tabs>
        <w:spacing w:after="0"/>
        <w:ind w:left="142" w:firstLine="567"/>
        <w:jc w:val="both"/>
        <w:rPr>
          <w:rFonts w:ascii="Times New Roman" w:hAnsi="Times New Roman" w:cs="Times New Roman"/>
          <w:sz w:val="26"/>
          <w:szCs w:val="26"/>
          <w:lang w:val="pt-BR"/>
        </w:rPr>
      </w:pPr>
      <w:r>
        <w:rPr>
          <w:rFonts w:ascii="Times New Roman" w:hAnsi="Times New Roman" w:cs="Times New Roman"/>
          <w:b/>
          <w:bCs/>
          <w:sz w:val="26"/>
          <w:szCs w:val="26"/>
          <w:lang w:val="pt-BR" w:eastAsia="ro-RO"/>
        </w:rPr>
        <w:t>UNITATEA ADMINISTRATIV TERITORIALĂ (UAT) COMUNA GRĂDIȘTEA,</w:t>
      </w:r>
      <w:r>
        <w:rPr>
          <w:rFonts w:ascii="Times New Roman" w:hAnsi="Times New Roman" w:cs="Times New Roman"/>
          <w:sz w:val="26"/>
          <w:szCs w:val="26"/>
          <w:lang w:val="pt-BR"/>
        </w:rPr>
        <w:t xml:space="preserve"> cu sediul în comuna Grădiștea, strada Principală, nr. ............., județul Vâlcea, cod fiscal ..................,</w:t>
      </w:r>
      <w:r>
        <w:rPr>
          <w:rFonts w:ascii="Times New Roman" w:hAnsi="Times New Roman" w:cs="Times New Roman"/>
          <w:sz w:val="26"/>
          <w:szCs w:val="26"/>
          <w:lang w:val="pt-BR" w:eastAsia="ro-RO"/>
        </w:rPr>
        <w:t xml:space="preserve"> cont IBAN nr. - deschis la Trezoreria Horezu,</w:t>
      </w:r>
      <w:r>
        <w:rPr>
          <w:rFonts w:ascii="Times New Roman" w:hAnsi="Times New Roman" w:cs="Times New Roman"/>
          <w:sz w:val="26"/>
          <w:szCs w:val="26"/>
          <w:lang w:val="pt-BR"/>
        </w:rPr>
        <w:t xml:space="preserve"> telefon 0250/867072, fax </w:t>
      </w:r>
      <w:r>
        <w:rPr>
          <w:rFonts w:ascii="Times New Roman" w:hAnsi="Times New Roman" w:cs="Times New Roman"/>
          <w:color w:val="000000" w:themeColor="text1"/>
          <w:sz w:val="26"/>
          <w:szCs w:val="26"/>
          <w:shd w:val="clear" w:color="auto" w:fill="FFFFFF"/>
          <w:lang w:val="pt-BR"/>
          <w14:textFill>
            <w14:solidFill>
              <w14:schemeClr w14:val="tx1"/>
            </w14:solidFill>
          </w14:textFill>
        </w:rPr>
        <w:t>0250/867009</w:t>
      </w:r>
      <w:r>
        <w:rPr>
          <w:rFonts w:ascii="Times New Roman" w:hAnsi="Times New Roman" w:cs="Times New Roman"/>
          <w:sz w:val="26"/>
          <w:szCs w:val="26"/>
          <w:lang w:val="pt-BR"/>
        </w:rPr>
        <w:t xml:space="preserve">, email: </w:t>
      </w:r>
      <w:r>
        <w:fldChar w:fldCharType="begin"/>
      </w:r>
      <w:r>
        <w:instrText xml:space="preserve"> HYPERLINK "mailto:gradistea@vl.e-adm.ro" </w:instrText>
      </w:r>
      <w:r>
        <w:fldChar w:fldCharType="separate"/>
      </w:r>
      <w:r>
        <w:rPr>
          <w:rStyle w:val="6"/>
          <w:rFonts w:ascii="Times New Roman" w:hAnsi="Times New Roman" w:cs="Times New Roman"/>
          <w:sz w:val="26"/>
          <w:szCs w:val="26"/>
          <w:lang w:val="pt-BR"/>
        </w:rPr>
        <w:t>gradistea@vl.e-adm.ro</w:t>
      </w:r>
      <w:r>
        <w:rPr>
          <w:rStyle w:val="6"/>
          <w:rFonts w:ascii="Times New Roman" w:hAnsi="Times New Roman" w:cs="Times New Roman"/>
          <w:sz w:val="26"/>
          <w:szCs w:val="26"/>
          <w:lang w:val="pt-BR"/>
        </w:rPr>
        <w:fldChar w:fldCharType="end"/>
      </w:r>
      <w:r>
        <w:rPr>
          <w:rStyle w:val="6"/>
          <w:rFonts w:ascii="Times New Roman" w:hAnsi="Times New Roman" w:cs="Times New Roman"/>
          <w:sz w:val="26"/>
          <w:szCs w:val="26"/>
          <w:lang w:val="pt-BR"/>
        </w:rPr>
        <w:t xml:space="preserve">, </w:t>
      </w:r>
      <w:r>
        <w:rPr>
          <w:rFonts w:ascii="Times New Roman" w:hAnsi="Times New Roman" w:cs="Times New Roman"/>
          <w:sz w:val="26"/>
          <w:szCs w:val="26"/>
          <w:lang w:val="pt-BR"/>
        </w:rPr>
        <w:t xml:space="preserve">reprezentată de către domnul </w:t>
      </w:r>
      <w:r>
        <w:rPr>
          <w:rFonts w:ascii="Times New Roman" w:hAnsi="Times New Roman" w:cs="Times New Roman"/>
          <w:b/>
          <w:bCs/>
          <w:i/>
          <w:iCs/>
          <w:sz w:val="26"/>
          <w:szCs w:val="26"/>
          <w:lang w:val="pt-BR"/>
        </w:rPr>
        <w:t>Boiangiu Ilie</w:t>
      </w:r>
      <w:r>
        <w:rPr>
          <w:rFonts w:ascii="Times New Roman" w:hAnsi="Times New Roman" w:cs="Times New Roman"/>
          <w:sz w:val="26"/>
          <w:szCs w:val="26"/>
          <w:lang w:val="pt-BR"/>
        </w:rPr>
        <w:t xml:space="preserve">, având funcția de </w:t>
      </w:r>
      <w:r>
        <w:rPr>
          <w:rFonts w:ascii="Times New Roman" w:hAnsi="Times New Roman" w:cs="Times New Roman"/>
          <w:i/>
          <w:iCs/>
          <w:sz w:val="26"/>
          <w:szCs w:val="26"/>
          <w:lang w:val="pt-BR"/>
        </w:rPr>
        <w:t>PRIMAR</w:t>
      </w:r>
      <w:r>
        <w:rPr>
          <w:rFonts w:ascii="Times New Roman" w:hAnsi="Times New Roman" w:cs="Times New Roman"/>
          <w:sz w:val="26"/>
          <w:szCs w:val="26"/>
          <w:lang w:val="pt-BR"/>
        </w:rPr>
        <w:t xml:space="preserve">, în calitate de partener, pe de altă parte denumite în continuare individual </w:t>
      </w:r>
      <w:r>
        <w:rPr>
          <w:rFonts w:ascii="Times New Roman" w:hAnsi="Times New Roman" w:cs="Times New Roman"/>
          <w:b/>
          <w:sz w:val="26"/>
          <w:szCs w:val="26"/>
          <w:lang w:val="pt-BR"/>
        </w:rPr>
        <w:t>“</w:t>
      </w:r>
      <w:r>
        <w:rPr>
          <w:rFonts w:ascii="Times New Roman" w:hAnsi="Times New Roman" w:cs="Times New Roman"/>
          <w:b/>
          <w:i/>
          <w:iCs/>
          <w:sz w:val="26"/>
          <w:szCs w:val="26"/>
          <w:lang w:val="pt-BR"/>
        </w:rPr>
        <w:t>Partea</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şi împreună </w:t>
      </w:r>
      <w:r>
        <w:rPr>
          <w:rFonts w:ascii="Times New Roman" w:hAnsi="Times New Roman" w:cs="Times New Roman"/>
          <w:b/>
          <w:sz w:val="26"/>
          <w:szCs w:val="26"/>
          <w:lang w:val="pt-BR"/>
        </w:rPr>
        <w:t>“</w:t>
      </w:r>
      <w:r>
        <w:rPr>
          <w:rFonts w:ascii="Times New Roman" w:hAnsi="Times New Roman" w:cs="Times New Roman"/>
          <w:b/>
          <w:i/>
          <w:iCs/>
          <w:sz w:val="26"/>
          <w:szCs w:val="26"/>
          <w:lang w:val="pt-BR"/>
        </w:rPr>
        <w:t>Părţile</w:t>
      </w:r>
      <w:r>
        <w:rPr>
          <w:rFonts w:ascii="Times New Roman" w:hAnsi="Times New Roman" w:cs="Times New Roman"/>
          <w:b/>
          <w:sz w:val="26"/>
          <w:szCs w:val="26"/>
          <w:lang w:val="pt-BR"/>
        </w:rPr>
        <w:t>”,</w:t>
      </w:r>
      <w:r>
        <w:rPr>
          <w:rFonts w:ascii="Times New Roman" w:hAnsi="Times New Roman" w:cs="Times New Roman"/>
          <w:sz w:val="26"/>
          <w:szCs w:val="26"/>
          <w:lang w:val="pt-BR"/>
        </w:rPr>
        <w:t xml:space="preserve"> </w:t>
      </w:r>
    </w:p>
    <w:p>
      <w:pPr>
        <w:pStyle w:val="7"/>
        <w:spacing w:after="0"/>
        <w:ind w:left="420"/>
        <w:jc w:val="both"/>
        <w:rPr>
          <w:rFonts w:ascii="Times New Roman" w:hAnsi="Times New Roman" w:cs="Times New Roman"/>
          <w:b/>
          <w:sz w:val="26"/>
          <w:szCs w:val="26"/>
          <w:lang w:val="pt-BR"/>
        </w:rPr>
      </w:pPr>
    </w:p>
    <w:p>
      <w:pPr>
        <w:pStyle w:val="7"/>
        <w:spacing w:after="0"/>
        <w:ind w:left="420"/>
        <w:jc w:val="both"/>
        <w:rPr>
          <w:rFonts w:ascii="Times New Roman" w:hAnsi="Times New Roman" w:cs="Times New Roman"/>
          <w:i/>
          <w:iCs/>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b/>
          <w:i/>
          <w:iCs/>
          <w:sz w:val="26"/>
          <w:szCs w:val="26"/>
          <w:lang w:val="pt-BR"/>
        </w:rPr>
        <w:t>AVÂND ÎN VEDERE</w:t>
      </w:r>
      <w:r>
        <w:rPr>
          <w:rFonts w:ascii="Times New Roman" w:hAnsi="Times New Roman" w:cs="Times New Roman"/>
          <w:i/>
          <w:iCs/>
          <w:sz w:val="26"/>
          <w:szCs w:val="26"/>
          <w:lang w:val="pt-BR"/>
        </w:rPr>
        <w:t xml:space="preserve"> </w:t>
      </w:r>
    </w:p>
    <w:p>
      <w:pPr>
        <w:pStyle w:val="7"/>
        <w:spacing w:after="0"/>
        <w:ind w:left="142" w:firstLine="278"/>
        <w:jc w:val="both"/>
        <w:rPr>
          <w:rFonts w:ascii="Times New Roman" w:hAnsi="Times New Roman" w:cs="Times New Roman"/>
          <w:i/>
          <w:iCs/>
          <w:sz w:val="26"/>
          <w:szCs w:val="26"/>
          <w:lang w:val="pt-BR"/>
        </w:rPr>
      </w:pPr>
      <w:r>
        <w:rPr>
          <w:rFonts w:ascii="Times New Roman" w:hAnsi="Times New Roman" w:cs="Times New Roman"/>
          <w:i/>
          <w:iCs/>
          <w:sz w:val="26"/>
          <w:szCs w:val="26"/>
          <w:lang w:val="pt-BR"/>
        </w:rPr>
        <w:t xml:space="preserve">  - Planul Național de Redresare și Reziliență al României (PNRR) prin care este urmărită asigurarea unui echilibru optim între prioritățile Uniunii Europene și necesitățile de dezvoltare ale României prin realizarea unor programe și proiecte esențiale, care să sprijine reziliența, nivelul de pregătire pentru situații de criză, capacitatea de adaptare și potențialul de creștere, prin reforme majore și investiții cheie cu fonduri din Mecanismul de Redresare și Reziliență;</w:t>
      </w:r>
    </w:p>
    <w:p>
      <w:pPr>
        <w:pStyle w:val="7"/>
        <w:spacing w:after="0"/>
        <w:ind w:left="142" w:firstLine="278"/>
        <w:jc w:val="both"/>
        <w:rPr>
          <w:rFonts w:ascii="Times New Roman" w:hAnsi="Times New Roman" w:cs="Times New Roman"/>
          <w:i/>
          <w:iCs/>
          <w:sz w:val="26"/>
          <w:szCs w:val="26"/>
          <w:lang w:val="pt-BR"/>
        </w:rPr>
      </w:pPr>
      <w:r>
        <w:rPr>
          <w:rFonts w:ascii="Times New Roman" w:hAnsi="Times New Roman" w:cs="Times New Roman"/>
          <w:i/>
          <w:iCs/>
          <w:sz w:val="26"/>
          <w:szCs w:val="26"/>
          <w:lang w:val="pt-BR"/>
        </w:rPr>
        <w:t xml:space="preserve">- ansamblul de programe de asistență medicală comunitară desfășurate de Ministerul Sănătății, având ca scop principal creșterea accesului populației și, în special, al grupurilor vulnerabile la servicii medico-sociale de calitate, unul dintre aceste programe referindu-se la investiția </w:t>
      </w:r>
      <w:r>
        <w:rPr>
          <w:rFonts w:ascii="Times New Roman" w:hAnsi="Times New Roman" w:cs="Times New Roman"/>
          <w:b/>
          <w:i/>
          <w:iCs/>
          <w:sz w:val="26"/>
          <w:szCs w:val="26"/>
          <w:lang w:val="pt-BR"/>
        </w:rPr>
        <w:t>„Centre Comunitare Integrate”;</w:t>
      </w:r>
      <w:r>
        <w:rPr>
          <w:rFonts w:ascii="Times New Roman" w:hAnsi="Times New Roman" w:cs="Times New Roman"/>
          <w:i/>
          <w:iCs/>
          <w:sz w:val="26"/>
          <w:szCs w:val="26"/>
          <w:lang w:val="pt-BR"/>
        </w:rPr>
        <w:t xml:space="preserve"> </w:t>
      </w:r>
    </w:p>
    <w:p>
      <w:pPr>
        <w:pStyle w:val="7"/>
        <w:spacing w:after="0"/>
        <w:ind w:left="142" w:firstLine="278"/>
        <w:jc w:val="both"/>
        <w:rPr>
          <w:rFonts w:ascii="Times New Roman" w:hAnsi="Times New Roman" w:cs="Times New Roman"/>
          <w:i/>
          <w:iCs/>
          <w:sz w:val="26"/>
          <w:szCs w:val="26"/>
          <w:lang w:val="pt-BR"/>
        </w:rPr>
      </w:pPr>
      <w:r>
        <w:rPr>
          <w:rFonts w:ascii="Times New Roman" w:hAnsi="Times New Roman" w:cs="Times New Roman"/>
          <w:i/>
          <w:iCs/>
          <w:sz w:val="26"/>
          <w:szCs w:val="26"/>
          <w:lang w:val="pt-BR"/>
        </w:rPr>
        <w:t xml:space="preserve">- Beneficiarii serviciilor de asistență medicală comunitară prin serviciile oferite în Centrele Comunitare Integrate, membrii comunității, cu precădere persoanele vulnerabile din punct de vedere medical sau social, îndeosebi populația din mediul rural și grupurile vulnerabile, inclusiv cele de etnie romă </w:t>
      </w:r>
    </w:p>
    <w:p>
      <w:pPr>
        <w:pStyle w:val="7"/>
        <w:spacing w:after="0"/>
        <w:ind w:left="142" w:firstLine="284"/>
        <w:jc w:val="both"/>
        <w:rPr>
          <w:rFonts w:ascii="Times New Roman" w:hAnsi="Times New Roman" w:cs="Times New Roman"/>
          <w:i/>
          <w:iCs/>
          <w:sz w:val="26"/>
          <w:szCs w:val="26"/>
          <w:lang w:val="pt-BR"/>
        </w:rPr>
      </w:pPr>
      <w:r>
        <w:rPr>
          <w:rFonts w:ascii="Times New Roman" w:hAnsi="Times New Roman" w:cs="Times New Roman"/>
          <w:i/>
          <w:iCs/>
          <w:sz w:val="26"/>
          <w:szCs w:val="26"/>
          <w:lang w:val="pt-BR"/>
        </w:rPr>
        <w:t xml:space="preserve">- Prevederile HG Nr. 324/2019 din 23 mai 2019 pentru aprobarea Normelor metodologice privind organizarea, funcţionarea şi finanţarea activităţii de asistenţă medicală comunitară, OUG Nr. 18/2017 din 27 februarie 2017privind asistenţa medicală comunitară, precum și cele ale Ordinului Ministerului Sănătății Nr. 2931/2021 din 27 decembrie 2021 privind aprobarea Manualului centrelor comunitare integrate </w:t>
      </w:r>
    </w:p>
    <w:p>
      <w:pPr>
        <w:pStyle w:val="7"/>
        <w:spacing w:after="0"/>
        <w:ind w:left="142" w:firstLine="425"/>
        <w:jc w:val="both"/>
        <w:rPr>
          <w:rFonts w:ascii="Times New Roman" w:hAnsi="Times New Roman" w:cs="Times New Roman"/>
          <w:i/>
          <w:iCs/>
          <w:sz w:val="26"/>
          <w:szCs w:val="26"/>
          <w:lang w:val="pt-BR"/>
        </w:rPr>
      </w:pPr>
      <w:r>
        <w:rPr>
          <w:rFonts w:ascii="Times New Roman" w:hAnsi="Times New Roman" w:cs="Times New Roman"/>
          <w:i/>
          <w:iCs/>
          <w:sz w:val="26"/>
          <w:szCs w:val="26"/>
          <w:lang w:val="pt-BR"/>
        </w:rPr>
        <w:t xml:space="preserve">- Intenția UAT Oras Berbesti de a dezvolta asistența medicală comunitară și astfel, de a crește accesul membrilor comunității la servicii medico-sociale de calitate, prin revovarea și dotarea Centrului Comunitar din Oras Berbesti, accesând fondurile neramburasbile cu acestă destinație </w:t>
      </w:r>
    </w:p>
    <w:p>
      <w:pPr>
        <w:pStyle w:val="7"/>
        <w:spacing w:after="0"/>
        <w:ind w:left="142" w:firstLine="425"/>
        <w:jc w:val="both"/>
        <w:rPr>
          <w:rFonts w:ascii="Times New Roman" w:hAnsi="Times New Roman" w:cs="Times New Roman"/>
          <w:i/>
          <w:iCs/>
          <w:sz w:val="26"/>
          <w:szCs w:val="26"/>
          <w:lang w:val="pt-BR"/>
        </w:rPr>
      </w:pPr>
    </w:p>
    <w:p>
      <w:pPr>
        <w:pStyle w:val="7"/>
        <w:spacing w:after="0"/>
        <w:ind w:left="142"/>
        <w:jc w:val="both"/>
        <w:rPr>
          <w:rFonts w:ascii="Times New Roman" w:hAnsi="Times New Roman" w:cs="Times New Roman"/>
          <w:b/>
          <w:i/>
          <w:iCs/>
          <w:sz w:val="26"/>
          <w:szCs w:val="26"/>
          <w:lang w:val="pt-BR"/>
        </w:rPr>
      </w:pPr>
      <w:r>
        <w:rPr>
          <w:rFonts w:ascii="Times New Roman" w:hAnsi="Times New Roman" w:cs="Times New Roman"/>
          <w:i/>
          <w:iCs/>
          <w:sz w:val="26"/>
          <w:szCs w:val="26"/>
          <w:lang w:val="pt-BR"/>
        </w:rPr>
        <w:t xml:space="preserve">din PNRR </w:t>
      </w:r>
      <w:r>
        <w:rPr>
          <w:rFonts w:ascii="Times New Roman" w:hAnsi="Times New Roman" w:cs="Times New Roman"/>
          <w:b/>
          <w:i/>
          <w:iCs/>
          <w:sz w:val="26"/>
          <w:szCs w:val="26"/>
          <w:lang w:val="pt-BR"/>
        </w:rPr>
        <w:t>Pilonul V: Sănătate și reziliență instituțională, COMPONENTA: 12 – Sănătate, INVESTIȚIA: 1. Dezvoltarea infrastructurii medicale prespitalicești, Investiția specifică: I1.4: Centre Comunitare Integrate Au convenit încheierea prezentului Protocol de colaborare, după cum urmează:</w:t>
      </w:r>
    </w:p>
    <w:p>
      <w:pPr>
        <w:pStyle w:val="7"/>
        <w:spacing w:after="0"/>
        <w:ind w:left="142" w:firstLine="425"/>
        <w:jc w:val="both"/>
        <w:rPr>
          <w:rFonts w:ascii="Times New Roman" w:hAnsi="Times New Roman" w:cs="Times New Roman"/>
          <w:b/>
          <w:i/>
          <w:iCs/>
          <w:sz w:val="26"/>
          <w:szCs w:val="26"/>
          <w:lang w:val="pt-BR"/>
        </w:rPr>
      </w:pPr>
    </w:p>
    <w:p>
      <w:pPr>
        <w:spacing w:after="0"/>
        <w:jc w:val="both"/>
        <w:rPr>
          <w:rFonts w:ascii="Times New Roman" w:hAnsi="Times New Roman" w:cs="Times New Roman"/>
          <w:b/>
          <w:i/>
          <w:iCs/>
          <w:sz w:val="26"/>
          <w:szCs w:val="26"/>
          <w:lang w:val="pt-BR"/>
        </w:rPr>
      </w:pPr>
      <w:r>
        <w:rPr>
          <w:rFonts w:ascii="Times New Roman" w:hAnsi="Times New Roman" w:cs="Times New Roman"/>
          <w:b/>
          <w:sz w:val="26"/>
          <w:szCs w:val="26"/>
          <w:lang w:val="pt-BR"/>
        </w:rPr>
        <w:t xml:space="preserve"> </w:t>
      </w:r>
      <w:r>
        <w:rPr>
          <w:rFonts w:ascii="Times New Roman" w:hAnsi="Times New Roman" w:cs="Times New Roman"/>
          <w:b/>
          <w:sz w:val="26"/>
          <w:szCs w:val="26"/>
          <w:lang w:val="pt-BR"/>
        </w:rPr>
        <w:tab/>
      </w:r>
      <w:r>
        <w:rPr>
          <w:rFonts w:ascii="Times New Roman" w:hAnsi="Times New Roman" w:cs="Times New Roman"/>
          <w:b/>
          <w:i/>
          <w:iCs/>
          <w:sz w:val="26"/>
          <w:szCs w:val="26"/>
          <w:lang w:val="pt-BR"/>
        </w:rPr>
        <w:t>Articolul 1</w:t>
      </w:r>
      <w:r>
        <w:rPr>
          <w:rFonts w:ascii="Times New Roman" w:hAnsi="Times New Roman" w:cs="Times New Roman"/>
          <w:i/>
          <w:iCs/>
          <w:sz w:val="26"/>
          <w:szCs w:val="26"/>
          <w:lang w:val="pt-BR"/>
        </w:rPr>
        <w:t xml:space="preserve">: </w:t>
      </w:r>
      <w:r>
        <w:rPr>
          <w:rFonts w:ascii="Times New Roman" w:hAnsi="Times New Roman" w:cs="Times New Roman"/>
          <w:b/>
          <w:i/>
          <w:iCs/>
          <w:sz w:val="26"/>
          <w:szCs w:val="26"/>
          <w:lang w:val="pt-BR"/>
        </w:rPr>
        <w:t xml:space="preserve">Obiectul Protocolului </w:t>
      </w:r>
    </w:p>
    <w:p>
      <w:pPr>
        <w:spacing w:after="0"/>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Prezentul </w:t>
      </w:r>
      <w:r>
        <w:rPr>
          <w:rFonts w:ascii="Times New Roman" w:hAnsi="Times New Roman" w:cs="Times New Roman"/>
          <w:b/>
          <w:sz w:val="26"/>
          <w:szCs w:val="26"/>
          <w:lang w:val="pt-BR"/>
        </w:rPr>
        <w:t>Protocol</w:t>
      </w:r>
      <w:r>
        <w:rPr>
          <w:rFonts w:ascii="Times New Roman" w:hAnsi="Times New Roman" w:cs="Times New Roman"/>
          <w:sz w:val="26"/>
          <w:szCs w:val="26"/>
          <w:lang w:val="pt-BR"/>
        </w:rPr>
        <w:t xml:space="preserve"> stabileşte modalităţile de cooperare între părți în vederea realizării în comun a unor activități privind dezvoltarea asistenței medicale comunitare și astfel, de a crește accesul membrilor comunităților locale de pe raza  orașului Berbesti și comunei Grădiștea (partener) la servicii medico-sociale de calitate prin promovarea serviciilor medico-sociale oferite de către Centrul Comunitar Integrat și integrarea la nivel comunitar a serviciilor de sănătate, sociale şi educaţionale, responsabilizarea în implementarea strategiilor locale, judeţene şi naţionale în domeniu, după cum urmează:</w:t>
      </w:r>
    </w:p>
    <w:p>
      <w:pPr>
        <w:spacing w:after="0"/>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sz w:val="26"/>
          <w:szCs w:val="26"/>
          <w:lang w:val="pt-BR"/>
        </w:rPr>
        <w:t>a</w:t>
      </w:r>
      <w:r>
        <w:rPr>
          <w:rFonts w:ascii="Times New Roman" w:hAnsi="Times New Roman" w:cs="Times New Roman"/>
          <w:sz w:val="26"/>
          <w:szCs w:val="26"/>
          <w:lang w:val="pt-BR"/>
        </w:rPr>
        <w:t>) identificarea în cadrul comunităţilor pe care le administrează a persoanelor şi a grupurilor vulnerabile din punct de vedere medical, social sau al sărăciei, respectiv a factorilor de risc pentru sănătatea acestora şi evaluarea, respectiv determinarea nevoilor de servicii de sănătate ale acestora;</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 b)</w:t>
      </w:r>
      <w:r>
        <w:rPr>
          <w:rFonts w:ascii="Times New Roman" w:hAnsi="Times New Roman" w:cs="Times New Roman"/>
          <w:sz w:val="26"/>
          <w:szCs w:val="26"/>
          <w:lang w:val="pt-BR"/>
        </w:rPr>
        <w:t xml:space="preserve"> desfăşurarea de programe şi acţiuni destinate protejării sănătăţii, promovării sănătăţii, acces la servicii de sănătate şi efectuarea de activităţi de educaţie pentru sănătate în vederea adoptării unui stil de viaţă sănătos;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c)</w:t>
      </w:r>
      <w:r>
        <w:rPr>
          <w:rFonts w:ascii="Times New Roman" w:hAnsi="Times New Roman" w:cs="Times New Roman"/>
          <w:sz w:val="26"/>
          <w:szCs w:val="26"/>
          <w:lang w:val="pt-BR"/>
        </w:rPr>
        <w:t xml:space="preserve"> participarea la desfăşurarea diferitelor acţiuni colective de pe teritoriul comunităţii: vaccinări, programe de screening populaţional şi implementarea programelor naţionale de sănătate, inclusiv mobilizarea populaţiei pentru participarea la programele de vaccinări şi controalele medicale profilactice;</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b/>
          <w:sz w:val="26"/>
          <w:szCs w:val="26"/>
          <w:lang w:val="pt-BR"/>
        </w:rPr>
        <w:t>d)</w:t>
      </w:r>
      <w:r>
        <w:rPr>
          <w:rFonts w:ascii="Times New Roman" w:hAnsi="Times New Roman" w:cs="Times New Roman"/>
          <w:sz w:val="26"/>
          <w:szCs w:val="26"/>
          <w:lang w:val="pt-BR"/>
        </w:rPr>
        <w:t xml:space="preserve"> identificarea, urmărirea şi supravegherea medicală a gravidelor cu risc medical sau social în colaborare cu medicul de familie şi cu asistenta medicală a acestuia, prin efectuarea de vizite periodice la domiciliul gravidelor şi al lăuzelor;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e)</w:t>
      </w:r>
      <w:r>
        <w:rPr>
          <w:rFonts w:ascii="Times New Roman" w:hAnsi="Times New Roman" w:cs="Times New Roman"/>
          <w:sz w:val="26"/>
          <w:szCs w:val="26"/>
          <w:lang w:val="pt-BR"/>
        </w:rPr>
        <w:t xml:space="preserve"> identificarea femeilor de vârstă fertilă vulnerabile din punct de vedere medical, social sau al sărăciei şi informarea acestora despre serviciile de planificare familială şi contracepţie, precum şi asigurarea suportului de a accesa aceste servicii;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f</w:t>
      </w:r>
      <w:r>
        <w:rPr>
          <w:rFonts w:ascii="Times New Roman" w:hAnsi="Times New Roman" w:cs="Times New Roman"/>
          <w:sz w:val="26"/>
          <w:szCs w:val="26"/>
          <w:lang w:val="pt-BR"/>
        </w:rPr>
        <w:t xml:space="preserve">) efectuarea de vizite la domiciliu pentru asistenţa medicală a pacientului cronic sau în stare de dependenţă şi a vârstnicului, în special a vârstnicului singur, complementar asistenţei medicale primare, secundare şi terţiare;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g)</w:t>
      </w:r>
      <w:r>
        <w:rPr>
          <w:rFonts w:ascii="Times New Roman" w:hAnsi="Times New Roman" w:cs="Times New Roman"/>
          <w:sz w:val="26"/>
          <w:szCs w:val="26"/>
          <w:lang w:val="pt-BR"/>
        </w:rPr>
        <w:t xml:space="preserve"> consilierea medicală şi socială, în limita competenţelor profesionale legale;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h)</w:t>
      </w:r>
      <w:r>
        <w:rPr>
          <w:rFonts w:ascii="Times New Roman" w:hAnsi="Times New Roman" w:cs="Times New Roman"/>
          <w:sz w:val="26"/>
          <w:szCs w:val="26"/>
          <w:lang w:val="pt-BR"/>
        </w:rPr>
        <w:t xml:space="preserve"> direcţionarea persoanelor aparţinând grupurilor vulnerabile către serviciile medicale şi sociale şi monitorizarea accesului acestora;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i)</w:t>
      </w:r>
      <w:r>
        <w:rPr>
          <w:rFonts w:ascii="Times New Roman" w:hAnsi="Times New Roman" w:cs="Times New Roman"/>
          <w:sz w:val="26"/>
          <w:szCs w:val="26"/>
          <w:lang w:val="pt-BR"/>
        </w:rPr>
        <w:t xml:space="preserve"> organizarea şi desfăşurarea de acţiuni în comun cu serviciile sociale din primărie şi personal din alte structuri de la nivel local sau judeţean, în cazul problemelor sociale care pot afecta starea de sănătate sau accesul la servicii medicale ale persoanelor vulnerabile;</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j)</w:t>
      </w:r>
      <w:r>
        <w:rPr>
          <w:rFonts w:ascii="Times New Roman" w:hAnsi="Times New Roman" w:cs="Times New Roman"/>
          <w:sz w:val="26"/>
          <w:szCs w:val="26"/>
          <w:lang w:val="pt-BR"/>
        </w:rPr>
        <w:t xml:space="preserve"> identificarea şi notificarea autorităţilor competente a cazurilor de violenţă domestică, a cazurilor de abuz, a persoanelor cu handicap, a altor situaţii care necesită intervenţia altor servicii decât cele care sunt de competenţa asistenţei medicale comunitare; </w:t>
      </w:r>
    </w:p>
    <w:p>
      <w:pPr>
        <w:spacing w:after="0"/>
        <w:ind w:firstLine="720"/>
        <w:jc w:val="both"/>
        <w:rPr>
          <w:rFonts w:ascii="Times New Roman" w:hAnsi="Times New Roman" w:cs="Times New Roman"/>
          <w:sz w:val="26"/>
          <w:szCs w:val="26"/>
          <w:lang w:val="pt-BR"/>
        </w:rPr>
      </w:pPr>
    </w:p>
    <w:p>
      <w:pPr>
        <w:spacing w:after="0"/>
        <w:ind w:firstLine="720"/>
        <w:jc w:val="both"/>
        <w:rPr>
          <w:rFonts w:ascii="Times New Roman" w:hAnsi="Times New Roman" w:cs="Times New Roman"/>
          <w:sz w:val="26"/>
          <w:szCs w:val="26"/>
          <w:lang w:val="pt-BR"/>
        </w:rPr>
      </w:pPr>
    </w:p>
    <w:p>
      <w:pPr>
        <w:spacing w:after="0"/>
        <w:ind w:firstLine="720"/>
        <w:jc w:val="both"/>
        <w:rPr>
          <w:rFonts w:ascii="Times New Roman" w:hAnsi="Times New Roman" w:cs="Times New Roman"/>
          <w:sz w:val="26"/>
          <w:szCs w:val="26"/>
          <w:lang w:val="pt-BR"/>
        </w:rPr>
      </w:pP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k)</w:t>
      </w:r>
      <w:r>
        <w:rPr>
          <w:rFonts w:ascii="Times New Roman" w:hAnsi="Times New Roman" w:cs="Times New Roman"/>
          <w:sz w:val="26"/>
          <w:szCs w:val="26"/>
          <w:lang w:val="pt-BR"/>
        </w:rPr>
        <w:t xml:space="preserve"> colaborarea cu alte instituţii şi organizaţii, inclusiv cu organizaţii neguvernamentale pentru realizarea de programe, proiecte şi acţiuni care se adresează persoanelor sau grupurilor vulnerabile din punct de vedere medical, economic sau social; </w:t>
      </w: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l)</w:t>
      </w:r>
      <w:r>
        <w:rPr>
          <w:rFonts w:ascii="Times New Roman" w:hAnsi="Times New Roman" w:cs="Times New Roman"/>
          <w:sz w:val="26"/>
          <w:szCs w:val="26"/>
          <w:lang w:val="pt-BR"/>
        </w:rPr>
        <w:t xml:space="preserve"> alte activităţi, servicii şi acţiuni de sănătate publică adaptate nevoilor specifice ale comunităţii şi persoanelor din comunitate aparţinând grupurilor vulnerabile;</w:t>
      </w:r>
    </w:p>
    <w:p>
      <w:pPr>
        <w:spacing w:after="0"/>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          m)</w:t>
      </w:r>
      <w:r>
        <w:rPr>
          <w:rFonts w:ascii="Times New Roman" w:hAnsi="Times New Roman" w:cs="Times New Roman"/>
          <w:sz w:val="26"/>
          <w:szCs w:val="26"/>
          <w:lang w:val="pt-BR"/>
        </w:rPr>
        <w:t xml:space="preserve"> colaborarea cu autorități locale, județene și naționale, dar și cu alte instituţii şi organizaţii, inclusiv cu organizaţii neguvernamentale și operatori economici pentru: - formarea profesională a personalului Centrului Comunitar din oraș Berbești, al personalului cu atribuții în domeniul asistenței comunitare și asistenței sociale al părților, - atragerea de resurse financiare (ex. atragerea de fonduri nerambursabile disponibile, sponsorizări etc.) care să sprijine activitatea Centrului Comunitar din Orașul Berbești și îndeplinirea obiectului prezentului Protocol de Colaborare. </w:t>
      </w:r>
    </w:p>
    <w:p>
      <w:pPr>
        <w:spacing w:after="0"/>
        <w:ind w:firstLine="720"/>
        <w:jc w:val="both"/>
        <w:rPr>
          <w:rFonts w:ascii="Times New Roman" w:hAnsi="Times New Roman" w:cs="Times New Roman"/>
          <w:sz w:val="26"/>
          <w:szCs w:val="26"/>
          <w:lang w:val="pt-BR"/>
        </w:rPr>
      </w:pPr>
    </w:p>
    <w:p>
      <w:pPr>
        <w:spacing w:after="0"/>
        <w:ind w:firstLine="567"/>
        <w:jc w:val="both"/>
        <w:rPr>
          <w:rFonts w:ascii="Times New Roman" w:hAnsi="Times New Roman" w:cs="Times New Roman"/>
          <w:i/>
          <w:iCs/>
          <w:sz w:val="26"/>
          <w:szCs w:val="26"/>
        </w:rPr>
      </w:pPr>
      <w:r>
        <w:rPr>
          <w:rFonts w:ascii="Times New Roman" w:hAnsi="Times New Roman" w:cs="Times New Roman"/>
          <w:b/>
          <w:i/>
          <w:iCs/>
          <w:sz w:val="26"/>
          <w:szCs w:val="26"/>
        </w:rPr>
        <w:t>Articolul 2: Obligațiile Părților</w:t>
      </w:r>
      <w:r>
        <w:rPr>
          <w:rFonts w:ascii="Times New Roman" w:hAnsi="Times New Roman" w:cs="Times New Roman"/>
          <w:i/>
          <w:iCs/>
          <w:sz w:val="26"/>
          <w:szCs w:val="26"/>
        </w:rPr>
        <w:t xml:space="preserve"> </w:t>
      </w:r>
    </w:p>
    <w:p>
      <w:pPr>
        <w:spacing w:after="0"/>
        <w:ind w:firstLine="567"/>
        <w:jc w:val="both"/>
        <w:rPr>
          <w:rFonts w:ascii="Times New Roman" w:hAnsi="Times New Roman" w:cs="Times New Roman"/>
          <w:b/>
          <w:i/>
          <w:sz w:val="26"/>
          <w:szCs w:val="26"/>
        </w:rPr>
      </w:pPr>
      <w:r>
        <w:rPr>
          <w:rFonts w:ascii="Times New Roman" w:hAnsi="Times New Roman" w:cs="Times New Roman"/>
          <w:b/>
          <w:i/>
          <w:sz w:val="26"/>
          <w:szCs w:val="26"/>
        </w:rPr>
        <w:t>2.1. Obligaţiile UAT Oraș Berbești</w:t>
      </w:r>
    </w:p>
    <w:p>
      <w:pPr>
        <w:tabs>
          <w:tab w:val="left" w:pos="567"/>
        </w:tabs>
        <w:spacing w:after="0"/>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 xml:space="preserve">2.1.1. UAT Oraș Berbești se obligă să promoveze și să sprijine cu resurse umane, materiale și financiare, după caz, activitățile care vor fi inițiate și realizate pentru îndeplinirea obiectului prezentului Protocol de Colaborare. </w:t>
      </w:r>
    </w:p>
    <w:p>
      <w:pPr>
        <w:tabs>
          <w:tab w:val="left" w:pos="426"/>
        </w:tabs>
        <w:spacing w:after="0"/>
        <w:jc w:val="both"/>
        <w:rPr>
          <w:rFonts w:ascii="Times New Roman" w:hAnsi="Times New Roman" w:cs="Times New Roman"/>
          <w:sz w:val="26"/>
          <w:szCs w:val="26"/>
        </w:rPr>
      </w:pPr>
      <w:r>
        <w:rPr>
          <w:rFonts w:ascii="Times New Roman" w:hAnsi="Times New Roman" w:cs="Times New Roman"/>
          <w:sz w:val="26"/>
          <w:szCs w:val="26"/>
        </w:rPr>
        <w:t xml:space="preserve">         2.1.2. UAT Oraș Berbești se obligă să partajeze în scopul îndeplinirii obiectului prezentului Protocol de Colaborarea resursele materiale, facilitățile și serviciile de asistență comunitară disponibile la nivelul Centrului Comunitar Integrat din Oraș Berbești înființat.</w:t>
      </w:r>
    </w:p>
    <w:p>
      <w:pPr>
        <w:spacing w:after="0"/>
        <w:jc w:val="both"/>
        <w:rPr>
          <w:rFonts w:ascii="Times New Roman" w:hAnsi="Times New Roman" w:cs="Times New Roman"/>
          <w:sz w:val="26"/>
          <w:szCs w:val="26"/>
          <w:lang w:val="pt-BR"/>
        </w:rPr>
      </w:pPr>
      <w:r>
        <w:rPr>
          <w:rFonts w:ascii="Times New Roman" w:hAnsi="Times New Roman" w:cs="Times New Roman"/>
          <w:sz w:val="26"/>
          <w:szCs w:val="26"/>
        </w:rPr>
        <w:t xml:space="preserve">         </w:t>
      </w:r>
      <w:r>
        <w:rPr>
          <w:rFonts w:ascii="Times New Roman" w:hAnsi="Times New Roman" w:cs="Times New Roman"/>
          <w:sz w:val="26"/>
          <w:szCs w:val="26"/>
          <w:lang w:val="pt-BR"/>
        </w:rPr>
        <w:t xml:space="preserve">2.1.3. Modalitățile de cooperare între Părții în ceea ce privește acțiunile menționate la punctele 2.1.1. și 2.1.2. vor fi detaliate și convenite pentru fiecare activitate ori proiect în parte. </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2.1.4. În materie de comunicare, relații publice și promovare instituțională, Părțile se obligă să anunțe mass-media română locală/națională de realizarea acestei inițiative, precum și să o promoveze prin orice alte mijloace de informare publică, inclusiv electronice. </w:t>
      </w: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r>
        <w:rPr>
          <w:rFonts w:ascii="Times New Roman" w:hAnsi="Times New Roman" w:cs="Times New Roman"/>
          <w:b/>
          <w:i/>
          <w:sz w:val="26"/>
          <w:szCs w:val="26"/>
          <w:lang w:val="pt-BR"/>
        </w:rPr>
        <w:t xml:space="preserve">         2.2. Obligaţiile UAT Grădiștea (partener</w:t>
      </w:r>
      <w:r>
        <w:rPr>
          <w:rFonts w:ascii="Times New Roman" w:hAnsi="Times New Roman" w:cs="Times New Roman"/>
          <w:sz w:val="26"/>
          <w:szCs w:val="26"/>
          <w:lang w:val="pt-BR"/>
        </w:rPr>
        <w:t>)</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2.2.1.UAT Grădiștea se obligă să promoveze și să sprijine activitățile care vor fi inițiate și realizate pentru îndeplinirea obiectului prezentului Protocol de Colaborare.</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2.2.2.UAT Grădiștea se obligă să sprijine cu resurse materiale și/sau finaciare acțiunile comune ce vor fi organizate pentru îndeplinirea obiectului prezentului Protocol de Colaborare.</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2.2.3.Modalitățile de cooperare între Părți în ceea ce privește acțiunile menționate la punctele 2.2.1. și 2.2.2. vor fi detaliate și convenite pentru fiecare activitate ori proiect în parte.</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2.2.4. În materie de comunicare, relații publice și promovare instituțională, Părțile se obligă să anunțe mass-media română locală/națională de realizarea acestei inițiative, precum și să o promoveze prin orice alte mijloace de informare publică, inclusiv electronice.</w:t>
      </w: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sz w:val="26"/>
          <w:szCs w:val="26"/>
          <w:lang w:val="pt-BR"/>
        </w:rPr>
        <w:tab/>
      </w:r>
      <w:r>
        <w:rPr>
          <w:rFonts w:ascii="Times New Roman" w:hAnsi="Times New Roman" w:cs="Times New Roman"/>
          <w:b/>
          <w:sz w:val="26"/>
          <w:szCs w:val="26"/>
          <w:lang w:val="pt-BR"/>
        </w:rPr>
        <w:t>Articolul 3: Modalități de cooperare și comunicare între Părți</w:t>
      </w:r>
      <w:r>
        <w:rPr>
          <w:rFonts w:ascii="Times New Roman" w:hAnsi="Times New Roman" w:cs="Times New Roman"/>
          <w:sz w:val="26"/>
          <w:szCs w:val="26"/>
          <w:lang w:val="pt-BR"/>
        </w:rPr>
        <w:t xml:space="preserve"> </w:t>
      </w:r>
    </w:p>
    <w:p>
      <w:pPr>
        <w:spacing w:after="0"/>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Orice comunicare între Părți se va realiza în scris – prin intermediul poștei electronice. </w:t>
      </w: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p>
    <w:p>
      <w:pPr>
        <w:spacing w:after="0"/>
        <w:ind w:firstLine="720"/>
        <w:jc w:val="both"/>
        <w:rPr>
          <w:rFonts w:ascii="Times New Roman" w:hAnsi="Times New Roman" w:cs="Times New Roman"/>
          <w:sz w:val="26"/>
          <w:szCs w:val="26"/>
          <w:lang w:val="pt-BR"/>
        </w:rPr>
      </w:pPr>
      <w:r>
        <w:rPr>
          <w:rFonts w:ascii="Times New Roman" w:hAnsi="Times New Roman" w:cs="Times New Roman"/>
          <w:b/>
          <w:sz w:val="26"/>
          <w:szCs w:val="26"/>
          <w:lang w:val="pt-BR"/>
        </w:rPr>
        <w:t>Articolul 4: Forţa majoră</w:t>
      </w:r>
      <w:r>
        <w:rPr>
          <w:rFonts w:ascii="Times New Roman" w:hAnsi="Times New Roman" w:cs="Times New Roman"/>
          <w:sz w:val="26"/>
          <w:szCs w:val="26"/>
          <w:lang w:val="pt-BR"/>
        </w:rPr>
        <w:t xml:space="preserve"> </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4.1. Oricare dintre Părţi este exonerată de răspunderea privind neîndeplinirea sau îndeplinirea cu întârziere a obligaţiilor asumate prin prezentul Protocol, în cazul apariţiei unui eveniment de forţă majoră invocat în condiţiile legii române.</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4.2. Partea care invocă forţa majoră are obligaţia de a anunţa cealaltă Parte în scris cu privire la noile circumstanţe create, dar nu mai târziu de 5 (cinci) zile de la apariţia cazului de forţă majoră. Notificarea trebuie însoţită de documente doveditoare a cazului de forţă majoră.</w:t>
      </w: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w:t>
      </w:r>
      <w:r>
        <w:rPr>
          <w:rFonts w:ascii="Times New Roman" w:hAnsi="Times New Roman" w:cs="Times New Roman"/>
          <w:b/>
          <w:sz w:val="26"/>
          <w:szCs w:val="26"/>
          <w:lang w:val="pt-BR"/>
        </w:rPr>
        <w:t>Articolul 5. Legea aplicabilă Prezentul</w:t>
      </w:r>
      <w:r>
        <w:rPr>
          <w:rFonts w:ascii="Times New Roman" w:hAnsi="Times New Roman" w:cs="Times New Roman"/>
          <w:sz w:val="26"/>
          <w:szCs w:val="26"/>
          <w:lang w:val="pt-BR"/>
        </w:rPr>
        <w:t xml:space="preserve"> </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Protocol este guvernat, pus în executare şi interpretat conform legii române. </w:t>
      </w: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         Articolul 6. Litigii</w:t>
      </w:r>
      <w:r>
        <w:rPr>
          <w:rFonts w:ascii="Times New Roman" w:hAnsi="Times New Roman" w:cs="Times New Roman"/>
          <w:sz w:val="26"/>
          <w:szCs w:val="26"/>
          <w:lang w:val="pt-BR"/>
        </w:rPr>
        <w:t xml:space="preserve"> </w:t>
      </w:r>
    </w:p>
    <w:p>
      <w:pPr>
        <w:spacing w:after="0"/>
        <w:jc w:val="both"/>
        <w:rPr>
          <w:rFonts w:ascii="Times New Roman" w:hAnsi="Times New Roman" w:cs="Times New Roman"/>
          <w:sz w:val="26"/>
          <w:szCs w:val="26"/>
        </w:rPr>
      </w:pPr>
      <w:r>
        <w:rPr>
          <w:rFonts w:ascii="Times New Roman" w:hAnsi="Times New Roman" w:cs="Times New Roman"/>
          <w:sz w:val="26"/>
          <w:szCs w:val="26"/>
          <w:lang w:val="pt-BR"/>
        </w:rPr>
        <w:t xml:space="preserve">         Orice controversă, litigiu, pretenţie sau conflict ivite între Părți, în legătură cu interpretarea sau executarea prezentului Acord, vor fi rezolvate pe cale amiabilă, prin negocieri între Părţi. </w:t>
      </w:r>
      <w:r>
        <w:rPr>
          <w:rFonts w:ascii="Times New Roman" w:hAnsi="Times New Roman" w:cs="Times New Roman"/>
          <w:sz w:val="26"/>
          <w:szCs w:val="26"/>
        </w:rPr>
        <w:t>În cazul imposibilităţii sau a eşuării realizării unei înţelegeri amiabile, litigiul va fi supus spre soluţionare instanţei judecătoreşti competente.</w:t>
      </w:r>
    </w:p>
    <w:p>
      <w:pPr>
        <w:spacing w:after="0"/>
        <w:jc w:val="both"/>
        <w:rPr>
          <w:rFonts w:ascii="Times New Roman" w:hAnsi="Times New Roman" w:cs="Times New Roman"/>
          <w:sz w:val="26"/>
          <w:szCs w:val="26"/>
        </w:rPr>
      </w:pPr>
    </w:p>
    <w:p>
      <w:pPr>
        <w:pStyle w:val="8"/>
        <w:spacing w:line="276" w:lineRule="auto"/>
        <w:jc w:val="both"/>
        <w:rPr>
          <w:b/>
          <w:sz w:val="26"/>
          <w:szCs w:val="26"/>
          <w:lang w:val="pt-BR"/>
        </w:rPr>
      </w:pPr>
      <w:r>
        <w:rPr>
          <w:b/>
          <w:sz w:val="26"/>
          <w:szCs w:val="26"/>
          <w:lang w:val="pt-BR"/>
        </w:rPr>
        <w:t xml:space="preserve">        Articolul 7. Clauze cu privire la protectia datelor ce au caracter personal </w:t>
      </w:r>
    </w:p>
    <w:p>
      <w:pPr>
        <w:pStyle w:val="8"/>
        <w:spacing w:line="276" w:lineRule="auto"/>
        <w:jc w:val="both"/>
        <w:rPr>
          <w:sz w:val="26"/>
          <w:szCs w:val="26"/>
          <w:lang w:val="pt-BR"/>
        </w:rPr>
      </w:pPr>
      <w:r>
        <w:rPr>
          <w:sz w:val="26"/>
          <w:szCs w:val="26"/>
          <w:lang w:val="pt-BR"/>
        </w:rPr>
        <w:t xml:space="preserve">        7.1. Părțile declară că sunt de acord cu prelucrarea, stocarea și utilizarea datelor ce au caracter personal din cuprinsul prezentului protocol conform Regulamentului (UE) 2016/679 al Parlamentului European și al Consiliului privind protecția persoanelor fizice în ceea ce privește prelucrarea datelor ce au caracter personal și privind libera circulație a acestor date în sensul inițierii și derulării de raporturi juridice între acestea inclusiv în vederea îmbunătățirii modului de comunicare prin intermediul poștei electronice, pentru comunicarea operativă și eficientă a informațiilor necesare. </w:t>
      </w:r>
    </w:p>
    <w:p>
      <w:pPr>
        <w:pStyle w:val="8"/>
        <w:spacing w:line="276" w:lineRule="auto"/>
        <w:jc w:val="both"/>
        <w:rPr>
          <w:sz w:val="26"/>
          <w:szCs w:val="26"/>
          <w:lang w:val="pt-BR"/>
        </w:rPr>
      </w:pPr>
      <w:r>
        <w:rPr>
          <w:sz w:val="26"/>
          <w:szCs w:val="26"/>
          <w:lang w:val="pt-BR"/>
        </w:rPr>
        <w:t xml:space="preserve">       7.2. Părțile se obligă să respecte și să aplice întocmai prevederile legale privind prelucrarea datelor ce au caracter personal, a Regulamentul UE 2016/679 ("GDPR") pe toată durata derulării acestuia inclusiv cu privire la persoanele desemnate de Părți. </w:t>
      </w:r>
    </w:p>
    <w:p>
      <w:pPr>
        <w:pStyle w:val="8"/>
        <w:spacing w:line="276" w:lineRule="auto"/>
        <w:jc w:val="both"/>
        <w:rPr>
          <w:sz w:val="26"/>
          <w:szCs w:val="26"/>
          <w:lang w:val="pt-BR"/>
        </w:rPr>
      </w:pPr>
    </w:p>
    <w:p>
      <w:pPr>
        <w:spacing w:after="0"/>
        <w:jc w:val="both"/>
        <w:rPr>
          <w:rFonts w:ascii="Times New Roman" w:hAnsi="Times New Roman" w:cs="Times New Roman"/>
          <w:sz w:val="26"/>
          <w:szCs w:val="26"/>
          <w:lang w:val="pt-BR"/>
        </w:rPr>
      </w:pPr>
      <w:r>
        <w:rPr>
          <w:rFonts w:ascii="Times New Roman" w:hAnsi="Times New Roman" w:cs="Times New Roman"/>
          <w:b/>
          <w:sz w:val="26"/>
          <w:szCs w:val="26"/>
          <w:lang w:val="pt-BR"/>
        </w:rPr>
        <w:t xml:space="preserve">        Articolul 8. Dispoziţii finale</w:t>
      </w:r>
      <w:r>
        <w:rPr>
          <w:rFonts w:ascii="Times New Roman" w:hAnsi="Times New Roman" w:cs="Times New Roman"/>
          <w:sz w:val="26"/>
          <w:szCs w:val="26"/>
          <w:lang w:val="pt-BR"/>
        </w:rPr>
        <w:t xml:space="preserve"> </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8.1. Protocolul se derulează de la data semnării lui de către reprezentanţii legali ai părţilor pe toată perioada de funcționare a Centrului Comunitar Integrat din oraș Berbești. </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8.2. Prezentul Protocol reprezintă intergralitatea înțelegerii între Părţi şi înlocuieşte orice înțelegere, verbală sau scrisă, anterioară semnării acestuia. </w:t>
      </w:r>
    </w:p>
    <w:p>
      <w:pPr>
        <w:spacing w:after="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8.3. Modificarea prezentului Protocol poate fi facută numai în scris, prin acordul Părţilor. </w:t>
      </w:r>
    </w:p>
    <w:p>
      <w:pPr>
        <w:spacing w:after="0"/>
        <w:jc w:val="both"/>
        <w:rPr>
          <w:rFonts w:ascii="Times New Roman" w:hAnsi="Times New Roman" w:cs="Times New Roman"/>
          <w:sz w:val="26"/>
          <w:szCs w:val="26"/>
          <w:lang w:val="pt-BR"/>
        </w:rPr>
      </w:pPr>
    </w:p>
    <w:p>
      <w:pPr>
        <w:spacing w:after="0"/>
        <w:ind w:firstLine="720"/>
        <w:jc w:val="both"/>
        <w:rPr>
          <w:rFonts w:ascii="Times New Roman" w:hAnsi="Times New Roman" w:cs="Times New Roman"/>
          <w:i/>
          <w:iCs/>
          <w:sz w:val="26"/>
          <w:szCs w:val="26"/>
          <w:lang w:val="pt-BR"/>
        </w:rPr>
      </w:pPr>
      <w:r>
        <w:rPr>
          <w:rFonts w:ascii="Times New Roman" w:hAnsi="Times New Roman" w:cs="Times New Roman"/>
          <w:i/>
          <w:iCs/>
          <w:sz w:val="26"/>
          <w:szCs w:val="26"/>
          <w:lang w:val="pt-BR"/>
        </w:rPr>
        <w:t xml:space="preserve">Întocmit astăzi, _____________________, în 2 (două) exemplare originale, în limba română, câte un exemplar pentru fiecare Parte. </w:t>
      </w:r>
    </w:p>
    <w:p>
      <w:pPr>
        <w:spacing w:after="0"/>
        <w:jc w:val="both"/>
        <w:rPr>
          <w:rFonts w:ascii="Times New Roman" w:hAnsi="Times New Roman" w:cs="Times New Roman"/>
          <w:sz w:val="26"/>
          <w:szCs w:val="26"/>
          <w:lang w:val="pt-BR"/>
        </w:rPr>
      </w:pPr>
    </w:p>
    <w:p>
      <w:pPr>
        <w:spacing w:after="0"/>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             UAT Oraș Berbești,                                                             UAT Comuna Grădiștea,</w:t>
      </w:r>
    </w:p>
    <w:p>
      <w:pPr>
        <w:spacing w:after="0"/>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                      Primar,                                                                                      Primar,</w:t>
      </w:r>
    </w:p>
    <w:p>
      <w:pPr>
        <w:spacing w:after="0"/>
        <w:jc w:val="both"/>
        <w:rPr>
          <w:rFonts w:ascii="Times New Roman" w:hAnsi="Times New Roman" w:cs="Times New Roman"/>
          <w:b/>
          <w:sz w:val="26"/>
          <w:szCs w:val="26"/>
          <w:lang w:val="pt-BR"/>
        </w:rPr>
      </w:pPr>
      <w:r>
        <w:rPr>
          <w:rFonts w:ascii="Times New Roman" w:hAnsi="Times New Roman" w:cs="Times New Roman"/>
          <w:b/>
          <w:sz w:val="26"/>
          <w:szCs w:val="26"/>
          <w:lang w:val="pt-BR"/>
        </w:rPr>
        <w:t xml:space="preserve">           Cumpanașoiu Milorad-Ion                                                             Boiangiu Ilie      </w:t>
      </w:r>
    </w:p>
    <w:sectPr>
      <w:footerReference r:id="rId5" w:type="default"/>
      <w:pgSz w:w="12240" w:h="15840"/>
      <w:pgMar w:top="284" w:right="758" w:bottom="142" w:left="1134" w:header="720" w:footer="136"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6274395"/>
      <w:docPartObj>
        <w:docPartGallery w:val="AutoText"/>
      </w:docPartObj>
    </w:sdtPr>
    <w:sdtContent>
      <w:p>
        <w:pPr>
          <w:pStyle w:val="4"/>
          <w:jc w:val="right"/>
        </w:pPr>
        <w:r>
          <w:fldChar w:fldCharType="begin"/>
        </w:r>
        <w:r>
          <w:instrText xml:space="preserve"> PAGE   \* MERGEFORMAT </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D25355"/>
    <w:multiLevelType w:val="multilevel"/>
    <w:tmpl w:val="24D25355"/>
    <w:lvl w:ilvl="0" w:tentative="0">
      <w:start w:val="1"/>
      <w:numFmt w:val="decimal"/>
      <w:lvlText w:val="%1."/>
      <w:lvlJc w:val="left"/>
      <w:pPr>
        <w:ind w:left="390" w:hanging="390"/>
      </w:pPr>
      <w:rPr>
        <w:rFonts w:hint="default"/>
        <w:b/>
      </w:rPr>
    </w:lvl>
    <w:lvl w:ilvl="1" w:tentative="0">
      <w:start w:val="1"/>
      <w:numFmt w:val="decimal"/>
      <w:lvlText w:val="%1.%2."/>
      <w:lvlJc w:val="left"/>
      <w:pPr>
        <w:ind w:left="1140" w:hanging="720"/>
      </w:pPr>
      <w:rPr>
        <w:rFonts w:hint="default"/>
        <w:b/>
      </w:rPr>
    </w:lvl>
    <w:lvl w:ilvl="2" w:tentative="0">
      <w:start w:val="1"/>
      <w:numFmt w:val="decimal"/>
      <w:lvlText w:val="%1.%2.%3."/>
      <w:lvlJc w:val="left"/>
      <w:pPr>
        <w:ind w:left="1560" w:hanging="720"/>
      </w:pPr>
      <w:rPr>
        <w:rFonts w:hint="default"/>
        <w:b/>
      </w:rPr>
    </w:lvl>
    <w:lvl w:ilvl="3" w:tentative="0">
      <w:start w:val="1"/>
      <w:numFmt w:val="decimal"/>
      <w:lvlText w:val="%1.%2.%3.%4."/>
      <w:lvlJc w:val="left"/>
      <w:pPr>
        <w:ind w:left="2340" w:hanging="1080"/>
      </w:pPr>
      <w:rPr>
        <w:rFonts w:hint="default"/>
        <w:b/>
      </w:rPr>
    </w:lvl>
    <w:lvl w:ilvl="4" w:tentative="0">
      <w:start w:val="1"/>
      <w:numFmt w:val="decimal"/>
      <w:lvlText w:val="%1.%2.%3.%4.%5."/>
      <w:lvlJc w:val="left"/>
      <w:pPr>
        <w:ind w:left="2760" w:hanging="1080"/>
      </w:pPr>
      <w:rPr>
        <w:rFonts w:hint="default"/>
        <w:b/>
      </w:rPr>
    </w:lvl>
    <w:lvl w:ilvl="5" w:tentative="0">
      <w:start w:val="1"/>
      <w:numFmt w:val="decimal"/>
      <w:lvlText w:val="%1.%2.%3.%4.%5.%6."/>
      <w:lvlJc w:val="left"/>
      <w:pPr>
        <w:ind w:left="3540" w:hanging="1440"/>
      </w:pPr>
      <w:rPr>
        <w:rFonts w:hint="default"/>
        <w:b/>
      </w:rPr>
    </w:lvl>
    <w:lvl w:ilvl="6" w:tentative="0">
      <w:start w:val="1"/>
      <w:numFmt w:val="decimal"/>
      <w:lvlText w:val="%1.%2.%3.%4.%5.%6.%7."/>
      <w:lvlJc w:val="left"/>
      <w:pPr>
        <w:ind w:left="3960" w:hanging="1440"/>
      </w:pPr>
      <w:rPr>
        <w:rFonts w:hint="default"/>
        <w:b/>
      </w:rPr>
    </w:lvl>
    <w:lvl w:ilvl="7" w:tentative="0">
      <w:start w:val="1"/>
      <w:numFmt w:val="decimal"/>
      <w:lvlText w:val="%1.%2.%3.%4.%5.%6.%7.%8."/>
      <w:lvlJc w:val="left"/>
      <w:pPr>
        <w:ind w:left="4740" w:hanging="1800"/>
      </w:pPr>
      <w:rPr>
        <w:rFonts w:hint="default"/>
        <w:b/>
      </w:rPr>
    </w:lvl>
    <w:lvl w:ilvl="8" w:tentative="0">
      <w:start w:val="1"/>
      <w:numFmt w:val="decimal"/>
      <w:lvlText w:val="%1.%2.%3.%4.%5.%6.%7.%8.%9."/>
      <w:lvlJc w:val="left"/>
      <w:pPr>
        <w:ind w:left="51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1C0"/>
    <w:rsid w:val="000415D3"/>
    <w:rsid w:val="00065EED"/>
    <w:rsid w:val="001478DA"/>
    <w:rsid w:val="001A771B"/>
    <w:rsid w:val="0033372B"/>
    <w:rsid w:val="00336E69"/>
    <w:rsid w:val="003D7356"/>
    <w:rsid w:val="004439E8"/>
    <w:rsid w:val="004E78AC"/>
    <w:rsid w:val="004F1734"/>
    <w:rsid w:val="00557554"/>
    <w:rsid w:val="00597DE9"/>
    <w:rsid w:val="006708E6"/>
    <w:rsid w:val="006C4735"/>
    <w:rsid w:val="00703017"/>
    <w:rsid w:val="007D0263"/>
    <w:rsid w:val="008304FC"/>
    <w:rsid w:val="008629C9"/>
    <w:rsid w:val="0086469E"/>
    <w:rsid w:val="00967659"/>
    <w:rsid w:val="00A9785B"/>
    <w:rsid w:val="00AD715D"/>
    <w:rsid w:val="00AF08CA"/>
    <w:rsid w:val="00B67798"/>
    <w:rsid w:val="00B90027"/>
    <w:rsid w:val="00BD4B86"/>
    <w:rsid w:val="00C21C97"/>
    <w:rsid w:val="00C349A3"/>
    <w:rsid w:val="00CA1A6D"/>
    <w:rsid w:val="00DD06EB"/>
    <w:rsid w:val="00F010A0"/>
    <w:rsid w:val="00F121C0"/>
    <w:rsid w:val="00F5473B"/>
    <w:rsid w:val="00F57ADF"/>
    <w:rsid w:val="00F77D25"/>
    <w:rsid w:val="00FC194E"/>
    <w:rsid w:val="7F905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680"/>
        <w:tab w:val="right" w:pos="9360"/>
      </w:tabs>
      <w:spacing w:after="0" w:line="240" w:lineRule="auto"/>
    </w:pPr>
  </w:style>
  <w:style w:type="paragraph" w:styleId="5">
    <w:name w:val="header"/>
    <w:basedOn w:val="1"/>
    <w:link w:val="10"/>
    <w:unhideWhenUsed/>
    <w:qFormat/>
    <w:uiPriority w:val="99"/>
    <w:pPr>
      <w:tabs>
        <w:tab w:val="center" w:pos="4680"/>
        <w:tab w:val="right" w:pos="9360"/>
      </w:tabs>
      <w:spacing w:after="0" w:line="240" w:lineRule="auto"/>
    </w:pPr>
  </w:style>
  <w:style w:type="character" w:styleId="6">
    <w:name w:val="Hyperlink"/>
    <w:basedOn w:val="2"/>
    <w:unhideWhenUsed/>
    <w:uiPriority w:val="99"/>
    <w:rPr>
      <w:color w:val="0000FF"/>
      <w:u w:val="single"/>
    </w:rPr>
  </w:style>
  <w:style w:type="paragraph" w:styleId="7">
    <w:name w:val="List Paragraph"/>
    <w:basedOn w:val="1"/>
    <w:qFormat/>
    <w:uiPriority w:val="34"/>
    <w:pPr>
      <w:ind w:left="720"/>
      <w:contextualSpacing/>
    </w:pPr>
  </w:style>
  <w:style w:type="paragraph" w:customStyle="1" w:styleId="8">
    <w:name w:val="Default Text"/>
    <w:basedOn w:val="1"/>
    <w:link w:val="9"/>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4"/>
      <w:szCs w:val="20"/>
      <w:lang w:val="ro-RO"/>
    </w:rPr>
  </w:style>
  <w:style w:type="character" w:customStyle="1" w:styleId="9">
    <w:name w:val="Default Text Char"/>
    <w:link w:val="8"/>
    <w:qFormat/>
    <w:locked/>
    <w:uiPriority w:val="0"/>
    <w:rPr>
      <w:rFonts w:ascii="Times New Roman" w:hAnsi="Times New Roman" w:eastAsia="Times New Roman" w:cs="Times New Roman"/>
      <w:sz w:val="24"/>
      <w:szCs w:val="20"/>
      <w:lang w:val="ro-RO"/>
    </w:rPr>
  </w:style>
  <w:style w:type="character" w:customStyle="1" w:styleId="10">
    <w:name w:val="Header Char"/>
    <w:basedOn w:val="2"/>
    <w:link w:val="5"/>
    <w:qFormat/>
    <w:uiPriority w:val="99"/>
  </w:style>
  <w:style w:type="character" w:customStyle="1" w:styleId="11">
    <w:name w:val="Footer Char"/>
    <w:basedOn w:val="2"/>
    <w:link w:val="4"/>
    <w:qFormat/>
    <w:uiPriority w:val="99"/>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1829</Words>
  <Characters>10431</Characters>
  <Lines>86</Lines>
  <Paragraphs>24</Paragraphs>
  <TotalTime>46</TotalTime>
  <ScaleCrop>false</ScaleCrop>
  <LinksUpToDate>false</LinksUpToDate>
  <CharactersWithSpaces>12236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2023-05-19T07:49:00Z</dcterms:created>
  <dc:creator>x</dc:creator>
  <cp:lastModifiedBy>pc</cp:lastModifiedBy>
  <dcterms:modified xsi:type="dcterms:W3CDTF">2023-05-23T08:05:49Z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8C0491FEEA5241FC96338EF1291A5A8C</vt:lpwstr>
  </property>
</Properties>
</file>